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4093E6BF" w14:textId="3E5F1811" w:rsidR="00F27321" w:rsidRPr="00643792" w:rsidRDefault="008F3A7F" w:rsidP="00F27321">
      <w:pPr>
        <w:jc w:val="center"/>
        <w:rPr>
          <w:rFonts w:cs="Times New Roman"/>
          <w:sz w:val="22"/>
          <w:szCs w:val="22"/>
        </w:rPr>
      </w:pPr>
      <w:r>
        <w:rPr>
          <w:rFonts w:cs="Times New Roman"/>
          <w:sz w:val="22"/>
          <w:szCs w:val="22"/>
        </w:rPr>
        <w:t>A</w:t>
      </w:r>
      <w:r w:rsidR="00E16A7F">
        <w:rPr>
          <w:rFonts w:cs="Times New Roman"/>
          <w:sz w:val="22"/>
          <w:szCs w:val="22"/>
        </w:rPr>
        <w:t>pproved</w:t>
      </w:r>
      <w:r w:rsidR="003224C4">
        <w:rPr>
          <w:rFonts w:cs="Times New Roman"/>
          <w:sz w:val="22"/>
          <w:szCs w:val="22"/>
        </w:rPr>
        <w:t xml:space="preserve"> Minutes</w:t>
      </w:r>
    </w:p>
    <w:p w14:paraId="05081278" w14:textId="691590A3" w:rsidR="00F27321" w:rsidRPr="00643792" w:rsidRDefault="00F67004" w:rsidP="00F27321">
      <w:pPr>
        <w:rPr>
          <w:rFonts w:cs="Times New Roman"/>
          <w:sz w:val="22"/>
          <w:szCs w:val="22"/>
        </w:rPr>
      </w:pPr>
      <w:r>
        <w:rPr>
          <w:rFonts w:cs="Times New Roman"/>
          <w:sz w:val="22"/>
          <w:szCs w:val="22"/>
        </w:rPr>
        <w:t>Thursday, January 22nd</w:t>
      </w:r>
      <w:r w:rsidR="00F27321" w:rsidRPr="00643792">
        <w:rPr>
          <w:rFonts w:cs="Times New Roman"/>
          <w:sz w:val="22"/>
          <w:szCs w:val="22"/>
        </w:rPr>
        <w:t xml:space="preserve">, </w:t>
      </w:r>
      <w:proofErr w:type="gramStart"/>
      <w:r w:rsidR="00F27321" w:rsidRPr="00643792">
        <w:rPr>
          <w:rFonts w:cs="Times New Roman"/>
          <w:sz w:val="22"/>
          <w:szCs w:val="22"/>
        </w:rPr>
        <w:t>202</w:t>
      </w:r>
      <w:r>
        <w:rPr>
          <w:rFonts w:cs="Times New Roman"/>
          <w:sz w:val="22"/>
          <w:szCs w:val="22"/>
        </w:rPr>
        <w:t>6</w:t>
      </w:r>
      <w:proofErr w:type="gramEnd"/>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r>
      <w:r w:rsidR="00F27321" w:rsidRPr="00643792">
        <w:rPr>
          <w:rFonts w:cs="Times New Roman"/>
          <w:sz w:val="22"/>
          <w:szCs w:val="22"/>
        </w:rPr>
        <w:tab/>
        <w:t xml:space="preserve">      </w:t>
      </w:r>
      <w:r>
        <w:rPr>
          <w:rFonts w:cs="Times New Roman"/>
          <w:sz w:val="22"/>
          <w:szCs w:val="22"/>
        </w:rPr>
        <w:t>3</w:t>
      </w:r>
      <w:r w:rsidR="00F27321" w:rsidRPr="00643792">
        <w:rPr>
          <w:rFonts w:cs="Times New Roman"/>
          <w:sz w:val="22"/>
          <w:szCs w:val="22"/>
        </w:rPr>
        <w:t>:</w:t>
      </w:r>
      <w:r>
        <w:rPr>
          <w:rFonts w:cs="Times New Roman"/>
          <w:sz w:val="22"/>
          <w:szCs w:val="22"/>
        </w:rPr>
        <w:t>0</w:t>
      </w:r>
      <w:r w:rsidR="00F27321" w:rsidRPr="00643792">
        <w:rPr>
          <w:rFonts w:cs="Times New Roman"/>
          <w:sz w:val="22"/>
          <w:szCs w:val="22"/>
        </w:rPr>
        <w:t xml:space="preserve">0PM – </w:t>
      </w:r>
      <w:r>
        <w:rPr>
          <w:rFonts w:cs="Times New Roman"/>
          <w:sz w:val="22"/>
          <w:szCs w:val="22"/>
        </w:rPr>
        <w:t>4</w:t>
      </w:r>
      <w:r w:rsidR="00F27321" w:rsidRPr="00643792">
        <w:rPr>
          <w:rFonts w:cs="Times New Roman"/>
          <w:sz w:val="22"/>
          <w:szCs w:val="22"/>
        </w:rPr>
        <w:t>:</w:t>
      </w:r>
      <w:r>
        <w:rPr>
          <w:rFonts w:cs="Times New Roman"/>
          <w:sz w:val="22"/>
          <w:szCs w:val="22"/>
        </w:rPr>
        <w:t>3</w:t>
      </w:r>
      <w:r w:rsidR="00F27321" w:rsidRPr="00643792">
        <w:rPr>
          <w:rFonts w:cs="Times New Roman"/>
          <w:sz w:val="22"/>
          <w:szCs w:val="22"/>
        </w:rPr>
        <w:t>0PM</w:t>
      </w:r>
    </w:p>
    <w:p w14:paraId="21B93A58" w14:textId="77777777" w:rsidR="00F27321" w:rsidRPr="00643792" w:rsidRDefault="00F27321" w:rsidP="00F27321">
      <w:pPr>
        <w:rPr>
          <w:rFonts w:cs="Times New Roman"/>
          <w:sz w:val="22"/>
          <w:szCs w:val="22"/>
        </w:rPr>
      </w:pPr>
      <w:proofErr w:type="spellStart"/>
      <w:r w:rsidRPr="00643792">
        <w:rPr>
          <w:rFonts w:cs="Times New Roman"/>
          <w:sz w:val="22"/>
          <w:szCs w:val="22"/>
        </w:rPr>
        <w:t>CarmenZoom</w:t>
      </w:r>
      <w:proofErr w:type="spellEnd"/>
    </w:p>
    <w:p w14:paraId="5A001703" w14:textId="38A9A39A"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4D1B7C">
        <w:rPr>
          <w:rFonts w:cs="Times New Roman"/>
          <w:sz w:val="22"/>
          <w:szCs w:val="22"/>
        </w:rPr>
        <w:t xml:space="preserve">Brello,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 xml:space="preserve">McKean, </w:t>
      </w:r>
      <w:r w:rsidR="004D1B7C">
        <w:rPr>
          <w:rFonts w:cs="Times New Roman"/>
          <w:sz w:val="22"/>
          <w:szCs w:val="22"/>
        </w:rPr>
        <w:t xml:space="preserve">Mick, </w:t>
      </w:r>
      <w:r w:rsidR="002F2F8E" w:rsidRPr="00564CA0">
        <w:rPr>
          <w:rFonts w:cs="Times New Roman"/>
          <w:sz w:val="22"/>
          <w:szCs w:val="22"/>
        </w:rPr>
        <w:t>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ml:space="preserve">, </w:t>
      </w:r>
      <w:r w:rsidR="004D1B7C">
        <w:rPr>
          <w:rFonts w:cs="Times New Roman"/>
          <w:sz w:val="22"/>
          <w:szCs w:val="22"/>
        </w:rPr>
        <w:t xml:space="preserve">Wade, </w:t>
      </w:r>
      <w:r w:rsidR="000337C5" w:rsidRPr="00564CA0">
        <w:rPr>
          <w:rFonts w:cs="Times New Roman"/>
          <w:sz w:val="22"/>
          <w:szCs w:val="22"/>
        </w:rPr>
        <w:t>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5B844B8D" w14:textId="286CB3D3" w:rsidR="00DD355A" w:rsidRDefault="00DD355A" w:rsidP="00DD355A">
      <w:pPr>
        <w:pStyle w:val="ListParagraph"/>
        <w:numPr>
          <w:ilvl w:val="0"/>
          <w:numId w:val="9"/>
        </w:numPr>
      </w:pPr>
      <w:r w:rsidRPr="00DD355A">
        <w:t>Approval of the 12-03-2025 minutes</w:t>
      </w:r>
    </w:p>
    <w:p w14:paraId="226D3D4E" w14:textId="621CB1EC" w:rsidR="004D1B7C" w:rsidRDefault="004D1B7C" w:rsidP="004D1B7C">
      <w:pPr>
        <w:pStyle w:val="ListParagraph"/>
        <w:numPr>
          <w:ilvl w:val="1"/>
          <w:numId w:val="9"/>
        </w:numPr>
      </w:pPr>
      <w:r>
        <w:t>McKean, Xiao; unanimously approved</w:t>
      </w:r>
      <w:r w:rsidR="00BF1B3B">
        <w:t>.</w:t>
      </w:r>
    </w:p>
    <w:p w14:paraId="6EC7963D" w14:textId="77777777" w:rsidR="00BF1B3B" w:rsidRPr="00DD355A" w:rsidRDefault="00BF1B3B" w:rsidP="00BF1B3B">
      <w:pPr>
        <w:pStyle w:val="ListParagraph"/>
        <w:ind w:left="1440"/>
      </w:pPr>
    </w:p>
    <w:p w14:paraId="7D533F01" w14:textId="4375AE7F" w:rsidR="00DD355A" w:rsidRDefault="00DD355A" w:rsidP="00DD355A">
      <w:pPr>
        <w:pStyle w:val="ListParagraph"/>
        <w:numPr>
          <w:ilvl w:val="0"/>
          <w:numId w:val="9"/>
        </w:numPr>
      </w:pPr>
      <w:r w:rsidRPr="00DD355A">
        <w:t>Geography 6229 – new course requesting 100% DL</w:t>
      </w:r>
    </w:p>
    <w:p w14:paraId="1E166DA7" w14:textId="272DEDA1" w:rsidR="004E44B3" w:rsidRDefault="004E44B3" w:rsidP="00DD355A">
      <w:pPr>
        <w:pStyle w:val="ListParagraph"/>
        <w:numPr>
          <w:ilvl w:val="1"/>
          <w:numId w:val="9"/>
        </w:numPr>
      </w:pPr>
      <w:r>
        <w:rPr>
          <w:i/>
          <w:iCs/>
        </w:rPr>
        <w:t>Recommendation</w:t>
      </w:r>
      <w:proofErr w:type="gramStart"/>
      <w:r>
        <w:t>:  The</w:t>
      </w:r>
      <w:proofErr w:type="gramEnd"/>
      <w:r>
        <w:t xml:space="preserve"> Subcommittee recommends that the department </w:t>
      </w:r>
      <w:proofErr w:type="gramStart"/>
      <w:r w:rsidR="006F1D30">
        <w:t>include</w:t>
      </w:r>
      <w:proofErr w:type="gramEnd"/>
      <w:r w:rsidR="006F1D30">
        <w:t xml:space="preserve"> in the syllabus information for students about all planned regular and substantive interaction (RSI) in the course.  They note that the instructor’s plans to send “check-in” emails and provide feedback weekly on the </w:t>
      </w:r>
      <w:proofErr w:type="spellStart"/>
      <w:r w:rsidR="006F1D30">
        <w:t>Jupyter</w:t>
      </w:r>
      <w:proofErr w:type="spellEnd"/>
      <w:r w:rsidR="006F1D30">
        <w:t xml:space="preserve"> notebooks are noted on the Distance Learning Cover </w:t>
      </w:r>
      <w:proofErr w:type="gramStart"/>
      <w:r w:rsidR="006F1D30">
        <w:t>Sheet, but</w:t>
      </w:r>
      <w:proofErr w:type="gramEnd"/>
      <w:r w:rsidR="006F1D30">
        <w:t xml:space="preserve"> not present in the syllabus.</w:t>
      </w:r>
    </w:p>
    <w:p w14:paraId="2829D964" w14:textId="6B98266F" w:rsidR="004E44B3" w:rsidRDefault="004E44B3" w:rsidP="00DD355A">
      <w:pPr>
        <w:pStyle w:val="ListParagraph"/>
        <w:numPr>
          <w:ilvl w:val="1"/>
          <w:numId w:val="9"/>
        </w:numPr>
      </w:pPr>
      <w:r>
        <w:rPr>
          <w:i/>
          <w:iCs/>
        </w:rPr>
        <w:t>Recommendation</w:t>
      </w:r>
      <w:r w:rsidRPr="004E44B3">
        <w:t>:</w:t>
      </w:r>
      <w:r>
        <w:t xml:space="preserve"> The Subcommittee recommends giving a time as well as a day that assignments are due (syllabus, p. 7); while they assume that “end of Sunday) means Sunday at 11:59 PM, students (especially those who are new to Ohio State) may not infer this automatically.</w:t>
      </w:r>
    </w:p>
    <w:p w14:paraId="65267C99" w14:textId="1558EC67" w:rsidR="004E44B3" w:rsidRDefault="004E44B3" w:rsidP="00DD355A">
      <w:pPr>
        <w:pStyle w:val="ListParagraph"/>
        <w:numPr>
          <w:ilvl w:val="1"/>
          <w:numId w:val="9"/>
        </w:numPr>
      </w:pPr>
      <w:r>
        <w:rPr>
          <w:i/>
          <w:iCs/>
        </w:rPr>
        <w:t>Recommendation</w:t>
      </w:r>
      <w:r w:rsidRPr="004E44B3">
        <w:t>:</w:t>
      </w:r>
      <w:r>
        <w:t xml:space="preserve"> The Subcommittee recommends placing the information that exempts the final project from the late assignments policy (syllabus, p. 10) near the beginning of the paragraph to make this exception clearer for students.</w:t>
      </w:r>
    </w:p>
    <w:p w14:paraId="6D73AB52" w14:textId="4A41B258" w:rsidR="006F1D30" w:rsidRDefault="006F1D30" w:rsidP="00DD355A">
      <w:pPr>
        <w:pStyle w:val="ListParagraph"/>
        <w:numPr>
          <w:ilvl w:val="1"/>
          <w:numId w:val="9"/>
        </w:numPr>
      </w:pPr>
      <w:r>
        <w:rPr>
          <w:i/>
          <w:iCs/>
        </w:rPr>
        <w:t>Recommendation</w:t>
      </w:r>
      <w:r w:rsidRPr="006F1D30">
        <w:t>:</w:t>
      </w:r>
      <w:r>
        <w:t xml:space="preserve"> The Subcommittee recommends that the department clarify how</w:t>
      </w:r>
      <w:r w:rsidR="00C92161">
        <w:t xml:space="preserve"> the course’s </w:t>
      </w:r>
      <w:r>
        <w:t xml:space="preserve">discussion posts </w:t>
      </w:r>
      <w:r w:rsidR="00C92161">
        <w:t>and peer reviews are related to one another and how they work together to make up students’ overall participation grade</w:t>
      </w:r>
      <w:r>
        <w:t>.  While p. 10 of the syllabus indicates that</w:t>
      </w:r>
      <w:r w:rsidR="00C92161">
        <w:t xml:space="preserve"> “students will be required to peer review explanation videos” and</w:t>
      </w:r>
      <w:r>
        <w:t xml:space="preserve"> “each student must participate at least one each week in the discussion”</w:t>
      </w:r>
      <w:r w:rsidR="00C92161">
        <w:t xml:space="preserve"> as a part of their participation grade, it is unclear if the peer reviews are a </w:t>
      </w:r>
      <w:r w:rsidR="00C92161">
        <w:rPr>
          <w:i/>
          <w:iCs/>
        </w:rPr>
        <w:t>part</w:t>
      </w:r>
      <w:r w:rsidR="00C92161">
        <w:t xml:space="preserve"> of the discussion posts or if these are separate assignments.  </w:t>
      </w:r>
      <w:r w:rsidR="00840992">
        <w:t>If these are separate assignments, it is recommended that their weight within the participation grade be clarified for students.</w:t>
      </w:r>
    </w:p>
    <w:p w14:paraId="3F2A39FB" w14:textId="5563C929" w:rsidR="00514D2E" w:rsidRPr="00DD355A" w:rsidRDefault="00514D2E" w:rsidP="00DD355A">
      <w:pPr>
        <w:pStyle w:val="ListParagraph"/>
        <w:numPr>
          <w:ilvl w:val="1"/>
          <w:numId w:val="9"/>
        </w:numPr>
      </w:pPr>
      <w:r>
        <w:t>McKean, Brello; approved with one abstention.</w:t>
      </w:r>
    </w:p>
    <w:p w14:paraId="2CF532CD" w14:textId="77777777" w:rsidR="00041B8A" w:rsidRDefault="00DD355A" w:rsidP="003C4284">
      <w:pPr>
        <w:pStyle w:val="ListParagraph"/>
        <w:numPr>
          <w:ilvl w:val="0"/>
          <w:numId w:val="9"/>
        </w:numPr>
      </w:pPr>
      <w:r w:rsidRPr="00DD355A">
        <w:lastRenderedPageBreak/>
        <w:t>Geography 3702 – existing course with GEN Theme: Health and Wellbeing requesting 100% Distance Learning</w:t>
      </w:r>
    </w:p>
    <w:p w14:paraId="3FE1FB66" w14:textId="3BF6CA32" w:rsidR="00620F91" w:rsidRDefault="00620F91" w:rsidP="00620F91">
      <w:pPr>
        <w:pStyle w:val="ListParagraph"/>
        <w:numPr>
          <w:ilvl w:val="1"/>
          <w:numId w:val="9"/>
        </w:numPr>
      </w:pPr>
      <w:r>
        <w:rPr>
          <w:b/>
          <w:bCs/>
        </w:rPr>
        <w:t xml:space="preserve">Contingency: </w:t>
      </w:r>
      <w:r>
        <w:t>The Subcom</w:t>
      </w:r>
      <w:r w:rsidR="00C25CC5">
        <w:t>mittee asks that the department make clear in the syllabus that students will be required to interact with the weekly video lectures and lecture slides for each module.  While this is clearly spelled out on p. 2 of the Distance Learning Cover Sheet, it is not explicitly stated in the syllabus for students.</w:t>
      </w:r>
    </w:p>
    <w:p w14:paraId="5DE9DA17" w14:textId="427EBF95" w:rsidR="00192AB7" w:rsidRDefault="00192AB7" w:rsidP="00620F91">
      <w:pPr>
        <w:pStyle w:val="ListParagraph"/>
        <w:numPr>
          <w:ilvl w:val="1"/>
          <w:numId w:val="9"/>
        </w:numPr>
      </w:pPr>
      <w:r>
        <w:rPr>
          <w:i/>
          <w:iCs/>
        </w:rPr>
        <w:t xml:space="preserve">Recommendation: </w:t>
      </w:r>
      <w:r>
        <w:t>The Subcommittee recommends that the department use consistent language regarding the types of assignments students will be required to complete.  On pp. 6-8 of the syllabus, the course’s Participation requirements are described; these include ten discussion forums and five exercises (p. 7).  However, under “How your grade is calculated” (syllabus, p. 10-11), it says that there will be 5 exercises and 10 “class reflections &amp; responses”.  Though p. 13 of the syllabus indicates that the class reflections and responses are “in” the discussion forums, it is recommended that the assignment name be consistent throughout the syllabus.</w:t>
      </w:r>
    </w:p>
    <w:p w14:paraId="6F5920A4" w14:textId="770B5E77" w:rsidR="007A7C96" w:rsidRDefault="007A7C96" w:rsidP="00620F91">
      <w:pPr>
        <w:pStyle w:val="ListParagraph"/>
        <w:numPr>
          <w:ilvl w:val="1"/>
          <w:numId w:val="9"/>
        </w:numPr>
      </w:pPr>
      <w:r>
        <w:rPr>
          <w:i/>
          <w:iCs/>
        </w:rPr>
        <w:t>Recommendation:</w:t>
      </w:r>
      <w:r>
        <w:t xml:space="preserve"> The Subcommittee notes that the in-person version of the course had specific class sessions designated for “Exam Review”; it is unclear from the current syllabus whether this will also be a part of the online version of the course.  The Subcommittee recommends that this review be included in the distance learning version of the course (if that is not already the case), and that it be made explicit for students in the Course Schedule (syllabus p. 20-29).</w:t>
      </w:r>
    </w:p>
    <w:p w14:paraId="1565015A" w14:textId="652822AC" w:rsidR="0006739D" w:rsidRPr="007A7C96" w:rsidRDefault="0006739D" w:rsidP="00041B8A">
      <w:pPr>
        <w:pStyle w:val="ListParagraph"/>
        <w:numPr>
          <w:ilvl w:val="1"/>
          <w:numId w:val="9"/>
        </w:numPr>
      </w:pPr>
      <w:r>
        <w:t xml:space="preserve">Xiao, Brello; unanimously approved with </w:t>
      </w:r>
      <w:r w:rsidR="007A7C96">
        <w:rPr>
          <w:b/>
          <w:bCs/>
        </w:rPr>
        <w:t>one contingency</w:t>
      </w:r>
      <w:r w:rsidR="007A7C96">
        <w:t xml:space="preserve"> and </w:t>
      </w:r>
      <w:r w:rsidR="007A7C96">
        <w:rPr>
          <w:i/>
          <w:iCs/>
        </w:rPr>
        <w:t>two recommendations.</w:t>
      </w:r>
    </w:p>
    <w:p w14:paraId="21AE9A9C" w14:textId="77777777" w:rsidR="007A7C96" w:rsidRDefault="007A7C96" w:rsidP="007A7C96">
      <w:pPr>
        <w:pStyle w:val="ListParagraph"/>
        <w:ind w:left="1440"/>
      </w:pPr>
    </w:p>
    <w:p w14:paraId="3E224038" w14:textId="1C741924" w:rsidR="00DD355A" w:rsidRDefault="00DD355A" w:rsidP="003C4284">
      <w:pPr>
        <w:pStyle w:val="ListParagraph"/>
        <w:numPr>
          <w:ilvl w:val="0"/>
          <w:numId w:val="9"/>
        </w:numPr>
      </w:pPr>
      <w:r w:rsidRPr="00DD355A">
        <w:t>Sociology 5649 – existing course requesting a change in credit hours (from 3 to 4)</w:t>
      </w:r>
    </w:p>
    <w:p w14:paraId="15347F00" w14:textId="7C804BF9" w:rsidR="00021225" w:rsidRDefault="00021225" w:rsidP="00652393">
      <w:pPr>
        <w:pStyle w:val="ListParagraph"/>
        <w:numPr>
          <w:ilvl w:val="1"/>
          <w:numId w:val="9"/>
        </w:numPr>
      </w:pPr>
      <w:r>
        <w:t xml:space="preserve">The Subcommittee asks that the department provide a cover letter explaining </w:t>
      </w:r>
      <w:r w:rsidR="002F444C">
        <w:t xml:space="preserve">the reason for the change in credit hours, as this change will have a substantial effect on the remaining Bachelor of Science students.  Additionally, if available, they ask that </w:t>
      </w:r>
      <w:r w:rsidR="00EF4ABC">
        <w:t xml:space="preserve">the </w:t>
      </w:r>
      <w:r w:rsidR="002F444C">
        <w:t xml:space="preserve">previous syllabus for the 3 CH version of the course be uploaded </w:t>
      </w:r>
      <w:r w:rsidR="00DD08D7">
        <w:t xml:space="preserve">to curriculum.osu.edu </w:t>
      </w:r>
      <w:r w:rsidR="002F444C">
        <w:t>as a part of the proposal</w:t>
      </w:r>
      <w:r w:rsidR="00652393">
        <w:t xml:space="preserve"> (in addition to the new, 4 CH version)</w:t>
      </w:r>
      <w:r w:rsidR="002F444C">
        <w:t xml:space="preserve"> so that the</w:t>
      </w:r>
      <w:r w:rsidR="00652393">
        <w:t xml:space="preserve"> Subcommittee members can compare the two syllabi and</w:t>
      </w:r>
      <w:r w:rsidR="002F444C">
        <w:t xml:space="preserve"> better understand how the course is being restructured in the 4 CH format.</w:t>
      </w:r>
    </w:p>
    <w:p w14:paraId="4920C53F" w14:textId="0B58B267" w:rsidR="002F444C" w:rsidRDefault="002F444C" w:rsidP="00A252BD">
      <w:pPr>
        <w:pStyle w:val="ListParagraph"/>
        <w:numPr>
          <w:ilvl w:val="1"/>
          <w:numId w:val="9"/>
        </w:numPr>
      </w:pPr>
      <w:r>
        <w:t xml:space="preserve">The Subcommittee </w:t>
      </w:r>
      <w:r w:rsidR="00077221">
        <w:t>request</w:t>
      </w:r>
      <w:r>
        <w:t>s that the course meeting times (syllabus, p. 1) be changed to reflect the course’s proposed 4 CH status</w:t>
      </w:r>
      <w:r w:rsidR="00B21BFF">
        <w:t xml:space="preserve"> – the current structure of two 50-minute lectures and one 55-minute lab is not commensurate with </w:t>
      </w:r>
      <w:r w:rsidR="00B21BFF">
        <w:lastRenderedPageBreak/>
        <w:t>the request for 4 credit hours</w:t>
      </w:r>
      <w:r>
        <w:t xml:space="preserve">.  </w:t>
      </w:r>
      <w:r w:rsidR="00B21BFF">
        <w:t xml:space="preserve">On a related note, they ask that </w:t>
      </w:r>
      <w:r>
        <w:t xml:space="preserve">the course calendar (syllabus, p. 11) </w:t>
      </w:r>
      <w:proofErr w:type="gramStart"/>
      <w:r w:rsidR="00B21BFF">
        <w:t>include</w:t>
      </w:r>
      <w:proofErr w:type="gramEnd"/>
      <w:r w:rsidR="00B21BFF">
        <w:t xml:space="preserve"> both the lab</w:t>
      </w:r>
      <w:r w:rsidR="00077221">
        <w:t>/recitations and lectures; in its current form, the schedule only seems to cover the lecture portions of the course.</w:t>
      </w:r>
    </w:p>
    <w:p w14:paraId="7B2816BA" w14:textId="3E008FAF" w:rsidR="00B16F9A" w:rsidRDefault="00B21BFF" w:rsidP="00A252BD">
      <w:pPr>
        <w:pStyle w:val="ListParagraph"/>
        <w:numPr>
          <w:ilvl w:val="1"/>
          <w:numId w:val="9"/>
        </w:numPr>
      </w:pPr>
      <w:r>
        <w:t xml:space="preserve">The Subcommittee asks that the department amend the statement </w:t>
      </w:r>
      <w:r w:rsidR="00E43A7B">
        <w:t xml:space="preserve">regarding the programmatic implications of the change </w:t>
      </w:r>
      <w:r>
        <w:t>on</w:t>
      </w:r>
      <w:r w:rsidR="00E43A7B">
        <w:t xml:space="preserve"> curriculum.osu.edu (under “Course Change Information”) to clarify that this course is required only for graduate students and </w:t>
      </w:r>
      <w:r w:rsidR="008E4666">
        <w:t xml:space="preserve">the few remaining </w:t>
      </w:r>
      <w:r w:rsidR="00E43A7B">
        <w:t>undergraduate students seeking the Bachelor of Science.</w:t>
      </w:r>
    </w:p>
    <w:p w14:paraId="1302E439" w14:textId="5C1291D7" w:rsidR="00E43A7B" w:rsidRDefault="00E43A7B" w:rsidP="00A252BD">
      <w:pPr>
        <w:pStyle w:val="ListParagraph"/>
        <w:numPr>
          <w:ilvl w:val="1"/>
          <w:numId w:val="9"/>
        </w:numPr>
      </w:pPr>
      <w:r>
        <w:t xml:space="preserve">The Subcommittee notes that making this a 4 CH course may make scheduling a challenge for the remaining undergraduate students in the Bachelor of Science program.  The ask that the department </w:t>
      </w:r>
      <w:r w:rsidR="00C94C98">
        <w:t>confirm</w:t>
      </w:r>
      <w:r>
        <w:t xml:space="preserve"> in the cover letter (see item “a” above) </w:t>
      </w:r>
      <w:r w:rsidR="00C94C98">
        <w:t>that they will work with the department’s academic advisors to make any student who has not yet taken this course aware of the change.</w:t>
      </w:r>
    </w:p>
    <w:p w14:paraId="5A5AF437" w14:textId="5983D27B" w:rsidR="00C94C98" w:rsidRDefault="00C94C98" w:rsidP="00A252BD">
      <w:pPr>
        <w:pStyle w:val="ListParagraph"/>
        <w:numPr>
          <w:ilvl w:val="1"/>
          <w:numId w:val="9"/>
        </w:numPr>
      </w:pPr>
      <w:r>
        <w:t xml:space="preserve">The Subcommittee asks that the department clarify the format of </w:t>
      </w:r>
      <w:r w:rsidR="00EF4ABC">
        <w:t xml:space="preserve">the </w:t>
      </w:r>
      <w:r>
        <w:t>class’s third meeting each week.  The syllabus alternately refers to the meeting as a “lab” (p. 1</w:t>
      </w:r>
      <w:r w:rsidR="00077221">
        <w:t>, p. 7), a “recitation” (p. 2) and a “lab-based recitation” (p. 2), which can be confusing for students.</w:t>
      </w:r>
    </w:p>
    <w:p w14:paraId="560A3409" w14:textId="2711B20F" w:rsidR="00D172B0" w:rsidRDefault="00077221" w:rsidP="00077221">
      <w:pPr>
        <w:pStyle w:val="ListParagraph"/>
        <w:numPr>
          <w:ilvl w:val="1"/>
          <w:numId w:val="9"/>
        </w:numPr>
      </w:pPr>
      <w:r>
        <w:t>The Subcommittee de</w:t>
      </w:r>
      <w:r w:rsidR="00D172B0">
        <w:t>cline</w:t>
      </w:r>
      <w:r>
        <w:t>d</w:t>
      </w:r>
      <w:r w:rsidR="00D172B0">
        <w:t xml:space="preserve"> to vote on the course</w:t>
      </w:r>
      <w:r>
        <w:t xml:space="preserve"> at this time.</w:t>
      </w:r>
    </w:p>
    <w:p w14:paraId="382B8478" w14:textId="77777777" w:rsidR="00077221" w:rsidRPr="00DD355A" w:rsidRDefault="00077221" w:rsidP="00077221">
      <w:pPr>
        <w:pStyle w:val="ListParagraph"/>
        <w:ind w:left="1440"/>
      </w:pPr>
    </w:p>
    <w:p w14:paraId="43068B5F" w14:textId="705C737E" w:rsidR="00DD355A" w:rsidRDefault="00DD355A" w:rsidP="00DD355A">
      <w:pPr>
        <w:pStyle w:val="ListParagraph"/>
        <w:numPr>
          <w:ilvl w:val="0"/>
          <w:numId w:val="9"/>
        </w:numPr>
      </w:pPr>
      <w:r w:rsidRPr="00DD355A">
        <w:t>Geography 5230 – new course</w:t>
      </w:r>
    </w:p>
    <w:p w14:paraId="32D7C444" w14:textId="18EF5C7B" w:rsidR="00757D84" w:rsidRDefault="00757D84" w:rsidP="00D172B0">
      <w:pPr>
        <w:pStyle w:val="ListParagraph"/>
        <w:numPr>
          <w:ilvl w:val="1"/>
          <w:numId w:val="9"/>
        </w:numPr>
      </w:pPr>
      <w:r>
        <w:rPr>
          <w:b/>
          <w:bCs/>
        </w:rPr>
        <w:t xml:space="preserve">Contingency: </w:t>
      </w:r>
      <w:r>
        <w:t>The Subcommittee asks that the department reconsider the course’s lack of prerequisites.  They note that the</w:t>
      </w:r>
      <w:r w:rsidR="00F41611">
        <w:t xml:space="preserve"> syllabus indicates that students should have “basic ArcGIS skills” </w:t>
      </w:r>
      <w:r w:rsidR="005358DC">
        <w:t>(p. 4); additionally, they observe that the course schedule (pp. 9-10) and the course</w:t>
      </w:r>
      <w:r w:rsidR="00EF4ABC">
        <w:t>’</w:t>
      </w:r>
      <w:r w:rsidR="005358DC">
        <w:t xml:space="preserve">s assignments (pp. 6-8) </w:t>
      </w:r>
      <w:r>
        <w:t>i</w:t>
      </w:r>
      <w:r w:rsidR="00BB2F9F">
        <w:t>mply</w:t>
      </w:r>
      <w:r>
        <w:t xml:space="preserve"> that students will need significant prior skill in </w:t>
      </w:r>
      <w:r w:rsidR="00F41611">
        <w:t>mathematics</w:t>
      </w:r>
      <w:r w:rsidR="005358DC">
        <w:t>.</w:t>
      </w:r>
    </w:p>
    <w:p w14:paraId="1D5D63C7" w14:textId="25FEA38F" w:rsidR="005358DC" w:rsidRDefault="005358DC" w:rsidP="00D172B0">
      <w:pPr>
        <w:pStyle w:val="ListParagraph"/>
        <w:numPr>
          <w:ilvl w:val="1"/>
          <w:numId w:val="9"/>
        </w:numPr>
      </w:pPr>
      <w:r>
        <w:rPr>
          <w:b/>
          <w:bCs/>
        </w:rPr>
        <w:t>Contingency:</w:t>
      </w:r>
      <w:r>
        <w:t xml:space="preserve"> The Subcommittee </w:t>
      </w:r>
      <w:r w:rsidR="007B1E17">
        <w:t>requests</w:t>
      </w:r>
      <w:r>
        <w:t xml:space="preserve"> that the department </w:t>
      </w:r>
      <w:r w:rsidR="00BB2F9F">
        <w:t>indicate on the first page of the syllabus the planned meeting times for the course.  While they understand this would not yet be known with any degree of certainty, some indication (e.g. “T/Th 11:10-12:30” or “two 80-minute meetings/week”) is required to make certain that the department is planning the correct number of contact hours each week for a 3 CH course.</w:t>
      </w:r>
    </w:p>
    <w:p w14:paraId="12D4083C" w14:textId="4DB17DD4" w:rsidR="00BB2F9F" w:rsidRDefault="00BB2F9F" w:rsidP="00D172B0">
      <w:pPr>
        <w:pStyle w:val="ListParagraph"/>
        <w:numPr>
          <w:ilvl w:val="1"/>
          <w:numId w:val="9"/>
        </w:numPr>
      </w:pPr>
      <w:r>
        <w:rPr>
          <w:b/>
          <w:bCs/>
        </w:rPr>
        <w:t>Contingency:</w:t>
      </w:r>
      <w:r>
        <w:t xml:space="preserve"> The Subcommittee asks that the department clarify the grading structure/assignment structure for the course.  On p. 6 of the syllabus, the chart notes one midterm exam worth 15% of the overall course grade and no final examination.  However, under the subheading “exams” </w:t>
      </w:r>
      <w:r>
        <w:lastRenderedPageBreak/>
        <w:t>(also p. 6), the syllabus states “There will be a midterm exam and a final exam, each of them worth 10% of your final grade.”</w:t>
      </w:r>
      <w:r w:rsidR="007B1E17">
        <w:t>’</w:t>
      </w:r>
    </w:p>
    <w:p w14:paraId="2D411D11" w14:textId="726545FF" w:rsidR="007B1E17" w:rsidRDefault="007B1E17" w:rsidP="007B1E17">
      <w:pPr>
        <w:pStyle w:val="ListParagraph"/>
        <w:numPr>
          <w:ilvl w:val="1"/>
          <w:numId w:val="9"/>
        </w:numPr>
      </w:pPr>
      <w:r>
        <w:rPr>
          <w:b/>
          <w:bCs/>
        </w:rPr>
        <w:t>Contingency:</w:t>
      </w:r>
      <w:r>
        <w:t xml:space="preserve"> The Subcommittee requests that the department provide further information for students about the use of AI in the course</w:t>
      </w:r>
      <w:r w:rsidR="00EF4ABC">
        <w:t xml:space="preserve"> (syllabus, p. 11)</w:t>
      </w:r>
      <w:r>
        <w:t xml:space="preserve">.  For example, they note much of the guidance is based on the allowance of AI for specific assignments, but the guidelines make no mention of which assignments in the course do (or do not) permit the use </w:t>
      </w:r>
      <w:proofErr w:type="gramStart"/>
      <w:r>
        <w:t>of  AI</w:t>
      </w:r>
      <w:proofErr w:type="gramEnd"/>
      <w:r>
        <w:t xml:space="preserve">.  Also, the Subcommittee notes that the bold text in the first paragraph </w:t>
      </w:r>
      <w:proofErr w:type="gramStart"/>
      <w:r>
        <w:t>says</w:t>
      </w:r>
      <w:proofErr w:type="gramEnd"/>
      <w:r>
        <w:t xml:space="preserve"> “enhance yet replace” and they offer the friendly note that the department may have meant to say “enhance </w:t>
      </w:r>
      <w:r>
        <w:rPr>
          <w:b/>
          <w:bCs/>
          <w:i/>
          <w:iCs/>
          <w:u w:val="single"/>
        </w:rPr>
        <w:t>not</w:t>
      </w:r>
      <w:r>
        <w:t xml:space="preserve"> replace” instead.</w:t>
      </w:r>
    </w:p>
    <w:p w14:paraId="4AE0973C" w14:textId="725E787C" w:rsidR="007B1E17" w:rsidRPr="007B1E17" w:rsidRDefault="007B1E17" w:rsidP="007B1E17">
      <w:pPr>
        <w:pStyle w:val="ListParagraph"/>
        <w:numPr>
          <w:ilvl w:val="1"/>
          <w:numId w:val="9"/>
        </w:numPr>
      </w:pPr>
      <w:r w:rsidRPr="007B1E17">
        <w:rPr>
          <w:b/>
          <w:bCs/>
        </w:rPr>
        <w:t>Contingency:</w:t>
      </w:r>
      <w:r>
        <w:t xml:space="preserve"> </w:t>
      </w:r>
      <w:bookmarkStart w:id="0" w:name="_Hlk211427899"/>
      <w:bookmarkStart w:id="1" w:name="_Hlk215486943"/>
      <w:r w:rsidRPr="007B1E17">
        <w:rPr>
          <w:rFonts w:ascii="Aptos" w:hAnsi="Aptos" w:cs="Times New Roman"/>
        </w:rPr>
        <w:t>As of August 29</w:t>
      </w:r>
      <w:r w:rsidRPr="007B1E17">
        <w:rPr>
          <w:rFonts w:ascii="Aptos" w:hAnsi="Aptos" w:cs="Times New Roman"/>
          <w:vertAlign w:val="superscript"/>
        </w:rPr>
        <w:t>th</w:t>
      </w:r>
      <w:r w:rsidRPr="007B1E17">
        <w:rPr>
          <w:rFonts w:ascii="Aptos" w:hAnsi="Aptos" w:cs="Times New Roman"/>
        </w:rPr>
        <w:t>, 2025, all syllabi must have either a link to the statements below </w:t>
      </w:r>
      <w:r w:rsidRPr="007B1E17">
        <w:rPr>
          <w:rFonts w:ascii="Aptos" w:hAnsi="Aptos" w:cs="Times New Roman"/>
          <w:b/>
          <w:bCs/>
        </w:rPr>
        <w:t>or </w:t>
      </w:r>
      <w:r w:rsidRPr="007B1E17">
        <w:rPr>
          <w:rFonts w:ascii="Aptos" w:hAnsi="Aptos" w:cs="Times New Roman"/>
        </w:rPr>
        <w:t xml:space="preserve">these statements written out in their entirety within the syllabus (the statement(s) in </w:t>
      </w:r>
      <w:r w:rsidRPr="007B1E17">
        <w:rPr>
          <w:rFonts w:ascii="Aptos" w:hAnsi="Aptos" w:cs="Times New Roman"/>
          <w:b/>
          <w:bCs/>
        </w:rPr>
        <w:t xml:space="preserve">bold </w:t>
      </w:r>
      <w:r w:rsidRPr="007B1E17">
        <w:rPr>
          <w:rFonts w:ascii="Aptos" w:hAnsi="Aptos" w:cs="Times New Roman"/>
        </w:rPr>
        <w:t xml:space="preserve">below are missing from the current syllabus and/or incomplete/out-of-date). Syllabi should link to the </w:t>
      </w:r>
      <w:bookmarkStart w:id="2" w:name="_Hlk211256953"/>
      <w:r w:rsidRPr="007B1E17">
        <w:rPr>
          <w:rFonts w:ascii="Aptos" w:hAnsi="Aptos" w:cs="Times New Roman"/>
        </w:rPr>
        <w:t>Office of Undergraduate Education's </w:t>
      </w:r>
      <w:hyperlink r:id="rId5" w:tooltip="https://ugeducation.osu.edu/academics/syllabus-policies-statements" w:history="1">
        <w:r w:rsidRPr="007B1E17">
          <w:rPr>
            <w:rStyle w:val="Hyperlink"/>
            <w:rFonts w:ascii="Aptos" w:hAnsi="Aptos" w:cs="Times New Roman"/>
          </w:rPr>
          <w:t>Syllabus Policies &amp; Statements webpage</w:t>
        </w:r>
      </w:hyperlink>
      <w:r w:rsidRPr="007B1E17">
        <w:rPr>
          <w:rFonts w:ascii="Aptos" w:hAnsi="Aptos" w:cs="Times New Roman"/>
        </w:rPr>
        <w:t> </w:t>
      </w:r>
      <w:bookmarkEnd w:id="2"/>
      <w:r w:rsidRPr="007B1E17">
        <w:rPr>
          <w:rFonts w:ascii="Aptos" w:hAnsi="Aptos" w:cs="Times New Roman"/>
        </w:rPr>
        <w:t>and/or copy-and-paste the statements from the Office of Undergraduate Education's website.</w:t>
      </w:r>
    </w:p>
    <w:p w14:paraId="2516C213" w14:textId="77777777" w:rsidR="007B1E17" w:rsidRPr="007B1E17" w:rsidRDefault="007B1E17" w:rsidP="007B1E17">
      <w:pPr>
        <w:numPr>
          <w:ilvl w:val="2"/>
          <w:numId w:val="5"/>
        </w:numPr>
        <w:spacing w:after="0" w:line="256" w:lineRule="auto"/>
        <w:rPr>
          <w:rFonts w:ascii="Aptos" w:hAnsi="Aptos" w:cs="Times New Roman"/>
        </w:rPr>
      </w:pPr>
      <w:r w:rsidRPr="007B1E17">
        <w:rPr>
          <w:rFonts w:ascii="Aptos" w:hAnsi="Aptos" w:cs="Times New Roman"/>
        </w:rPr>
        <w:t>Academic Misconduct</w:t>
      </w:r>
    </w:p>
    <w:p w14:paraId="75200E3E" w14:textId="6E8C245D" w:rsidR="007B1E17" w:rsidRPr="007B1E17" w:rsidRDefault="007B1E17" w:rsidP="007B1E17">
      <w:pPr>
        <w:numPr>
          <w:ilvl w:val="2"/>
          <w:numId w:val="5"/>
        </w:numPr>
        <w:spacing w:after="0" w:line="256" w:lineRule="auto"/>
        <w:rPr>
          <w:rFonts w:ascii="Aptos" w:hAnsi="Aptos" w:cs="Times New Roman"/>
          <w:b/>
          <w:bCs/>
        </w:rPr>
      </w:pPr>
      <w:r w:rsidRPr="007B1E17">
        <w:rPr>
          <w:rFonts w:ascii="Aptos" w:hAnsi="Aptos" w:cs="Times New Roman"/>
          <w:b/>
          <w:bCs/>
        </w:rPr>
        <w:t>Student Life - Disability Services (incomplete)</w:t>
      </w:r>
    </w:p>
    <w:p w14:paraId="69CF5B54" w14:textId="72F91EF6" w:rsidR="007B1E17" w:rsidRPr="007B1E17" w:rsidRDefault="007B1E17" w:rsidP="007B1E17">
      <w:pPr>
        <w:numPr>
          <w:ilvl w:val="2"/>
          <w:numId w:val="5"/>
        </w:numPr>
        <w:spacing w:after="0" w:line="256" w:lineRule="auto"/>
        <w:rPr>
          <w:rFonts w:ascii="Aptos" w:hAnsi="Aptos" w:cs="Times New Roman"/>
          <w:b/>
          <w:bCs/>
        </w:rPr>
      </w:pPr>
      <w:r w:rsidRPr="007B1E17">
        <w:rPr>
          <w:rFonts w:ascii="Aptos" w:hAnsi="Aptos" w:cs="Times New Roman"/>
          <w:b/>
          <w:bCs/>
        </w:rPr>
        <w:t>Religious Accommodations (missing links)</w:t>
      </w:r>
    </w:p>
    <w:p w14:paraId="52EF9AA1" w14:textId="77777777" w:rsidR="007B1E17" w:rsidRPr="007B1E17" w:rsidRDefault="007B1E17" w:rsidP="007B1E17">
      <w:pPr>
        <w:numPr>
          <w:ilvl w:val="2"/>
          <w:numId w:val="5"/>
        </w:numPr>
        <w:spacing w:after="0" w:line="256" w:lineRule="auto"/>
        <w:rPr>
          <w:rFonts w:ascii="Aptos" w:hAnsi="Aptos" w:cs="Times New Roman"/>
        </w:rPr>
      </w:pPr>
      <w:r w:rsidRPr="007B1E17">
        <w:rPr>
          <w:rFonts w:ascii="Aptos" w:hAnsi="Aptos" w:cs="Times New Roman"/>
        </w:rPr>
        <w:t>Intellectual Diversity</w:t>
      </w:r>
    </w:p>
    <w:p w14:paraId="39F57FF9" w14:textId="1A3B5145" w:rsidR="002C7E91" w:rsidRPr="007B1E17" w:rsidRDefault="007B1E17" w:rsidP="002C7E91">
      <w:pPr>
        <w:spacing w:after="0"/>
        <w:ind w:left="1440" w:right="-270"/>
        <w:rPr>
          <w:rFonts w:ascii="Aptos" w:hAnsi="Aptos" w:cs="Times New Roman"/>
        </w:rPr>
      </w:pPr>
      <w:r w:rsidRPr="007B1E17">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Mental Health statement on p. 13 of the syllabus and all other statements are current and accurate.</w:t>
      </w:r>
      <w:bookmarkEnd w:id="0"/>
      <w:bookmarkEnd w:id="1"/>
    </w:p>
    <w:p w14:paraId="4B436963" w14:textId="7BFEC402" w:rsidR="00D172B0" w:rsidRDefault="002C7E91" w:rsidP="00D172B0">
      <w:pPr>
        <w:pStyle w:val="ListParagraph"/>
        <w:numPr>
          <w:ilvl w:val="1"/>
          <w:numId w:val="9"/>
        </w:numPr>
      </w:pPr>
      <w:r>
        <w:rPr>
          <w:i/>
          <w:iCs/>
        </w:rPr>
        <w:t xml:space="preserve">Recommendation: </w:t>
      </w:r>
      <w:r>
        <w:t xml:space="preserve">The subcommittee recommends incorporating into the syllabus the suggestion from the Center for Aviation Studies to promote AVIATN 2400 in the course syllabus. </w:t>
      </w:r>
    </w:p>
    <w:p w14:paraId="1E2F8A3E" w14:textId="5A47F053" w:rsidR="002C7E91" w:rsidRDefault="002C7E91" w:rsidP="00D172B0">
      <w:pPr>
        <w:pStyle w:val="ListParagraph"/>
        <w:numPr>
          <w:ilvl w:val="1"/>
          <w:numId w:val="9"/>
        </w:numPr>
      </w:pPr>
      <w:r>
        <w:rPr>
          <w:i/>
          <w:iCs/>
        </w:rPr>
        <w:t>Recommendation:</w:t>
      </w:r>
      <w:r>
        <w:t xml:space="preserve"> The Subcommittee recommends that the department remove or amend the language on p. 3 of the syllabus that describes “Credit hours and work expectations”.  This language surrounding “direct instruction” is part of the old distance learning syllabus template, which was retired in SP24, and is not intended to describe the activities of an in-person course.</w:t>
      </w:r>
    </w:p>
    <w:p w14:paraId="15B2C017" w14:textId="59134C27" w:rsidR="002C7E91" w:rsidRDefault="002C7E91" w:rsidP="00D172B0">
      <w:pPr>
        <w:pStyle w:val="ListParagraph"/>
        <w:numPr>
          <w:ilvl w:val="1"/>
          <w:numId w:val="9"/>
        </w:numPr>
      </w:pPr>
      <w:r>
        <w:rPr>
          <w:i/>
          <w:iCs/>
        </w:rPr>
        <w:t>Recommendation:</w:t>
      </w:r>
      <w:r>
        <w:t xml:space="preserve"> The Subcommittee recommends that the department include in the list of excused absences “university sanctioned events” (syllabus, p. 6).</w:t>
      </w:r>
    </w:p>
    <w:p w14:paraId="5C6BDBCA" w14:textId="45A5877B" w:rsidR="00AC012C" w:rsidRDefault="00AC012C" w:rsidP="00BF1F16">
      <w:pPr>
        <w:pStyle w:val="ListParagraph"/>
        <w:numPr>
          <w:ilvl w:val="1"/>
          <w:numId w:val="9"/>
        </w:numPr>
      </w:pPr>
      <w:r>
        <w:lastRenderedPageBreak/>
        <w:t xml:space="preserve">McKean, Xiao; unanimously approved with </w:t>
      </w:r>
      <w:r w:rsidR="002C7E91">
        <w:rPr>
          <w:b/>
          <w:bCs/>
        </w:rPr>
        <w:t xml:space="preserve">five contingencies </w:t>
      </w:r>
      <w:r w:rsidR="002C7E91">
        <w:t xml:space="preserve">(in bold above) and </w:t>
      </w:r>
      <w:r w:rsidR="002C7E91">
        <w:rPr>
          <w:i/>
          <w:iCs/>
        </w:rPr>
        <w:t xml:space="preserve">three recommendations </w:t>
      </w:r>
      <w:r w:rsidR="002C7E91">
        <w:t>(in italics above)</w:t>
      </w:r>
      <w:r>
        <w:t>.</w:t>
      </w:r>
    </w:p>
    <w:p w14:paraId="74691680" w14:textId="77777777" w:rsidR="00F81775" w:rsidRPr="00DD355A" w:rsidRDefault="00F81775" w:rsidP="00F81775">
      <w:pPr>
        <w:pStyle w:val="ListParagraph"/>
        <w:ind w:left="1440"/>
      </w:pPr>
    </w:p>
    <w:p w14:paraId="6D1D8BFB" w14:textId="42BF2121" w:rsidR="00DD355A" w:rsidRDefault="00DD355A" w:rsidP="00DD355A">
      <w:pPr>
        <w:pStyle w:val="ListParagraph"/>
        <w:numPr>
          <w:ilvl w:val="0"/>
          <w:numId w:val="9"/>
        </w:numPr>
      </w:pPr>
      <w:r w:rsidRPr="00DD355A">
        <w:t>Public Affairs 2000 – new course requesting GEN Foundations: SBS</w:t>
      </w:r>
    </w:p>
    <w:p w14:paraId="4C1316E1" w14:textId="1C8A1C71" w:rsidR="00AC012C" w:rsidRDefault="00F81775" w:rsidP="00E646A9">
      <w:pPr>
        <w:pStyle w:val="ListParagraph"/>
        <w:numPr>
          <w:ilvl w:val="1"/>
          <w:numId w:val="9"/>
        </w:numPr>
      </w:pPr>
      <w:r>
        <w:t>Tabled; returned to College for GEN Submission Form.</w:t>
      </w:r>
    </w:p>
    <w:p w14:paraId="218C913A" w14:textId="77777777" w:rsidR="00F81775" w:rsidRPr="00DD355A" w:rsidRDefault="00F81775" w:rsidP="00F81775">
      <w:pPr>
        <w:pStyle w:val="ListParagraph"/>
        <w:ind w:left="1440"/>
      </w:pPr>
    </w:p>
    <w:p w14:paraId="1652E250" w14:textId="3B84A108" w:rsidR="00780575" w:rsidRDefault="00DD355A" w:rsidP="00DD355A">
      <w:pPr>
        <w:pStyle w:val="ListParagraph"/>
        <w:numPr>
          <w:ilvl w:val="0"/>
          <w:numId w:val="9"/>
        </w:numPr>
      </w:pPr>
      <w:r w:rsidRPr="00DD355A">
        <w:t>Speech and Hearing Science 6150 – existing course requesting a change in title, content and credit hours (from 3 to 2)</w:t>
      </w:r>
    </w:p>
    <w:p w14:paraId="186D8AB1" w14:textId="2BEF58C1" w:rsidR="000E02DC" w:rsidRDefault="00F81775" w:rsidP="00E646A9">
      <w:pPr>
        <w:pStyle w:val="ListParagraph"/>
        <w:numPr>
          <w:ilvl w:val="1"/>
          <w:numId w:val="9"/>
        </w:numPr>
      </w:pPr>
      <w:r>
        <w:t xml:space="preserve">The Subcommittee asks that the department </w:t>
      </w:r>
      <w:r w:rsidR="00F260CE">
        <w:t xml:space="preserve">provide a cover letter that explains </w:t>
      </w:r>
      <w:r w:rsidR="00344EC2">
        <w:t>what is being removed from the course (</w:t>
      </w:r>
      <w:proofErr w:type="gramStart"/>
      <w:r w:rsidR="00344EC2">
        <w:t>in regard to</w:t>
      </w:r>
      <w:proofErr w:type="gramEnd"/>
      <w:r w:rsidR="00344EC2">
        <w:t xml:space="preserve"> content and assignments) that merits the reduction in credit hours.  They note that</w:t>
      </w:r>
      <w:r w:rsidR="00AD116F">
        <w:t xml:space="preserve"> </w:t>
      </w:r>
      <w:r w:rsidR="00344EC2">
        <w:t xml:space="preserve">the two credit hour version of the course </w:t>
      </w:r>
      <w:r w:rsidR="00AD116F">
        <w:t>appears to have</w:t>
      </w:r>
      <w:r w:rsidR="00344EC2">
        <w:t xml:space="preserve"> more assignments (11 classroom-based learning activities, nine assignments, and the Interdisciplinary Case Presentations</w:t>
      </w:r>
      <w:r w:rsidR="00AD116F">
        <w:t xml:space="preserve"> – syllabus, p. 6</w:t>
      </w:r>
      <w:r w:rsidR="00344EC2">
        <w:t>) tha</w:t>
      </w:r>
      <w:r w:rsidR="00AD116F">
        <w:t>n</w:t>
      </w:r>
      <w:r w:rsidR="00344EC2">
        <w:t xml:space="preserve"> the three-credit hour version (</w:t>
      </w:r>
      <w:r w:rsidR="00AD116F">
        <w:t xml:space="preserve">15 </w:t>
      </w:r>
      <w:r w:rsidR="00AD116F" w:rsidRPr="00AD116F">
        <w:t xml:space="preserve">weekly </w:t>
      </w:r>
      <w:r w:rsidR="00AD116F">
        <w:t>r</w:t>
      </w:r>
      <w:r w:rsidR="00AD116F" w:rsidRPr="00AD116F">
        <w:t>eflection papers and/or Learning Activities</w:t>
      </w:r>
      <w:r w:rsidR="00AD116F">
        <w:t xml:space="preserve"> – syllabus, p. 4) and similar topic coverage.</w:t>
      </w:r>
    </w:p>
    <w:p w14:paraId="05806256" w14:textId="456B751C" w:rsidR="00AD116F" w:rsidRDefault="00AD116F" w:rsidP="00E646A9">
      <w:pPr>
        <w:pStyle w:val="ListParagraph"/>
        <w:numPr>
          <w:ilvl w:val="1"/>
          <w:numId w:val="9"/>
        </w:numPr>
      </w:pPr>
      <w:r>
        <w:t>The Subcommittee requests that the department clarify what is meant by “non-OSU graduate students” (curriculum.osu.edu under “Course Change Information”)</w:t>
      </w:r>
      <w:r w:rsidR="00CE611A">
        <w:t xml:space="preserve">.  While the subcommittee suspects that this means Ohio State graduate students who have been admitted to a degree-granting program who did </w:t>
      </w:r>
      <w:r w:rsidR="00CE611A">
        <w:rPr>
          <w:i/>
          <w:iCs/>
        </w:rPr>
        <w:t>not</w:t>
      </w:r>
      <w:r w:rsidR="00CE611A">
        <w:t xml:space="preserve"> complete their undergraduate studies at Ohio State, they also recognize that this could refer to degree-seeking graduate students at other institutions who take classes at Ohio State, non-degree seeking students, or even another population.</w:t>
      </w:r>
    </w:p>
    <w:p w14:paraId="3E5AA927" w14:textId="77777777" w:rsidR="00E3182D" w:rsidRDefault="00CE611A" w:rsidP="00E646A9">
      <w:pPr>
        <w:pStyle w:val="ListParagraph"/>
        <w:numPr>
          <w:ilvl w:val="1"/>
          <w:numId w:val="9"/>
        </w:numPr>
      </w:pPr>
      <w:r>
        <w:t xml:space="preserve">The Subcommittee asks that the department clarify the type and number of assignments that students will complete </w:t>
      </w:r>
      <w:proofErr w:type="gramStart"/>
      <w:r>
        <w:t>in</w:t>
      </w:r>
      <w:proofErr w:type="gramEnd"/>
      <w:r>
        <w:t xml:space="preserve"> the course.  They note that there is a “Reflection Paper Rubric” (syllabus, p. 12) and that reflections are noted on the course schedule (syllabus p. 8-10), but they are not listed on the chart on p. 6 of the syllabus under “How your grade is calculated”.  While it seems</w:t>
      </w:r>
      <w:r w:rsidR="00E3182D">
        <w:t xml:space="preserve"> from the course schedule</w:t>
      </w:r>
      <w:r>
        <w:t xml:space="preserve"> that some reflections are associated with the “Assignments” category</w:t>
      </w:r>
      <w:r w:rsidR="00E3182D">
        <w:t>, at least one seems to be part of a “learning activities category”.  Additionally, there seem to be only eight assignments on the course calendar rather than nine mentioned on the chart.</w:t>
      </w:r>
    </w:p>
    <w:p w14:paraId="309F5C97" w14:textId="1992F7F8" w:rsidR="00ED40FC" w:rsidRDefault="00ED40FC" w:rsidP="00E646A9">
      <w:pPr>
        <w:pStyle w:val="ListParagraph"/>
        <w:numPr>
          <w:ilvl w:val="1"/>
          <w:numId w:val="9"/>
        </w:numPr>
      </w:pPr>
      <w:r>
        <w:t>The Subcommittee recommends that the department review the “How This Course Works – Mode of delivery” section of the syllabus (p.</w:t>
      </w:r>
      <w:r w:rsidR="00060582">
        <w:t xml:space="preserve"> </w:t>
      </w:r>
      <w:r>
        <w:t>2).  The text seems to indicate that students will spend at least 2 hours and 15 minutes in class each week.  While the Subcommittee recognizes the contact hour guidelines are minimums, the</w:t>
      </w:r>
      <w:r w:rsidR="00060582">
        <w:t>y</w:t>
      </w:r>
      <w:r>
        <w:t xml:space="preserve"> recommend that the department review this </w:t>
      </w:r>
      <w:r>
        <w:lastRenderedPageBreak/>
        <w:t xml:space="preserve">section to see if some language may be a holdover from </w:t>
      </w:r>
      <w:r w:rsidR="00060582">
        <w:t>previous iterations of the course.</w:t>
      </w:r>
    </w:p>
    <w:p w14:paraId="0095564F" w14:textId="2086E70C" w:rsidR="00CE611A" w:rsidRDefault="00E3182D" w:rsidP="00E646A9">
      <w:pPr>
        <w:pStyle w:val="ListParagraph"/>
        <w:numPr>
          <w:ilvl w:val="1"/>
          <w:numId w:val="9"/>
        </w:numPr>
      </w:pPr>
      <w:r>
        <w:t>The Subcommittee recommends that the department include in the syllabus heading on p. 1 the course’s status as “online asynchronous” rather than “online” to clarify the time commitment for students.</w:t>
      </w:r>
    </w:p>
    <w:p w14:paraId="1BF1C4EB" w14:textId="0E4907A9" w:rsidR="00E3182D" w:rsidRDefault="00E3182D" w:rsidP="00E646A9">
      <w:pPr>
        <w:pStyle w:val="ListParagraph"/>
        <w:numPr>
          <w:ilvl w:val="1"/>
          <w:numId w:val="9"/>
        </w:numPr>
      </w:pPr>
      <w:r>
        <w:t>The Subcommittee recommends that the department remove or amend the language on p. 2 of the syllabus that describes “Credit hours and work expectations”.  This language surrounding “direct instruction” is part of the old distance learning syllabus template, which was retired in SP24</w:t>
      </w:r>
      <w:r w:rsidR="00EF4ABC">
        <w:t>.</w:t>
      </w:r>
      <w:r w:rsidR="004549C3">
        <w:t xml:space="preserve">  Updated language can be found on the new </w:t>
      </w:r>
      <w:hyperlink r:id="rId6" w:history="1">
        <w:r w:rsidR="004549C3" w:rsidRPr="004549C3">
          <w:rPr>
            <w:rStyle w:val="Hyperlink"/>
          </w:rPr>
          <w:t>ASC Distance Learning Syllabus Template.</w:t>
        </w:r>
      </w:hyperlink>
    </w:p>
    <w:p w14:paraId="6A50C29F" w14:textId="13A14373" w:rsidR="000E02DC" w:rsidRDefault="00515985" w:rsidP="00E646A9">
      <w:pPr>
        <w:pStyle w:val="ListParagraph"/>
        <w:numPr>
          <w:ilvl w:val="1"/>
          <w:numId w:val="9"/>
        </w:numPr>
      </w:pPr>
      <w:r>
        <w:t>The Subcommittee declined to vote on the course at this time.</w:t>
      </w:r>
    </w:p>
    <w:sectPr w:rsidR="000E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F065F"/>
    <w:multiLevelType w:val="hybridMultilevel"/>
    <w:tmpl w:val="E61090FC"/>
    <w:lvl w:ilvl="0" w:tplc="2C6EFDA2">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8"/>
  </w:num>
  <w:num w:numId="8" w16cid:durableId="1555505281">
    <w:abstractNumId w:val="1"/>
  </w:num>
  <w:num w:numId="9" w16cid:durableId="59829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21225"/>
    <w:rsid w:val="000337C5"/>
    <w:rsid w:val="00041B8A"/>
    <w:rsid w:val="000469EB"/>
    <w:rsid w:val="00060582"/>
    <w:rsid w:val="000646E1"/>
    <w:rsid w:val="0006739D"/>
    <w:rsid w:val="00077221"/>
    <w:rsid w:val="00082B7F"/>
    <w:rsid w:val="000834B1"/>
    <w:rsid w:val="0009398A"/>
    <w:rsid w:val="00097B4C"/>
    <w:rsid w:val="000B6BCA"/>
    <w:rsid w:val="000D52DD"/>
    <w:rsid w:val="000E02DC"/>
    <w:rsid w:val="001032AB"/>
    <w:rsid w:val="001402DC"/>
    <w:rsid w:val="00153E20"/>
    <w:rsid w:val="00162C87"/>
    <w:rsid w:val="001679C4"/>
    <w:rsid w:val="001747D1"/>
    <w:rsid w:val="00180433"/>
    <w:rsid w:val="00180500"/>
    <w:rsid w:val="00192AB7"/>
    <w:rsid w:val="001B64C2"/>
    <w:rsid w:val="001C1D1E"/>
    <w:rsid w:val="00206D78"/>
    <w:rsid w:val="00216124"/>
    <w:rsid w:val="00226A85"/>
    <w:rsid w:val="00227230"/>
    <w:rsid w:val="002327A2"/>
    <w:rsid w:val="0024678F"/>
    <w:rsid w:val="00246CBE"/>
    <w:rsid w:val="002662D8"/>
    <w:rsid w:val="002722F3"/>
    <w:rsid w:val="002801B8"/>
    <w:rsid w:val="0029429E"/>
    <w:rsid w:val="002A7C02"/>
    <w:rsid w:val="002C065C"/>
    <w:rsid w:val="002C5DEF"/>
    <w:rsid w:val="002C7E91"/>
    <w:rsid w:val="002D511B"/>
    <w:rsid w:val="002F2F8E"/>
    <w:rsid w:val="002F444C"/>
    <w:rsid w:val="003224C4"/>
    <w:rsid w:val="0034253E"/>
    <w:rsid w:val="00344EC2"/>
    <w:rsid w:val="003553E0"/>
    <w:rsid w:val="00362074"/>
    <w:rsid w:val="003661D0"/>
    <w:rsid w:val="00382224"/>
    <w:rsid w:val="00382BAC"/>
    <w:rsid w:val="00395DD8"/>
    <w:rsid w:val="003C5587"/>
    <w:rsid w:val="003D3416"/>
    <w:rsid w:val="003D6F81"/>
    <w:rsid w:val="003F1D11"/>
    <w:rsid w:val="00405FCE"/>
    <w:rsid w:val="00420CE9"/>
    <w:rsid w:val="00421FF1"/>
    <w:rsid w:val="00451825"/>
    <w:rsid w:val="004549C3"/>
    <w:rsid w:val="004666A2"/>
    <w:rsid w:val="004A0139"/>
    <w:rsid w:val="004A3E26"/>
    <w:rsid w:val="004A7054"/>
    <w:rsid w:val="004D1B7C"/>
    <w:rsid w:val="004E44B3"/>
    <w:rsid w:val="004E7705"/>
    <w:rsid w:val="00510AB6"/>
    <w:rsid w:val="005127E4"/>
    <w:rsid w:val="00514D2E"/>
    <w:rsid w:val="00515985"/>
    <w:rsid w:val="005272F9"/>
    <w:rsid w:val="005358DC"/>
    <w:rsid w:val="00556841"/>
    <w:rsid w:val="00564CA0"/>
    <w:rsid w:val="0059726A"/>
    <w:rsid w:val="005C0F8A"/>
    <w:rsid w:val="005D297C"/>
    <w:rsid w:val="006010DF"/>
    <w:rsid w:val="00620F91"/>
    <w:rsid w:val="00633C53"/>
    <w:rsid w:val="00637F6F"/>
    <w:rsid w:val="00643792"/>
    <w:rsid w:val="00643A0A"/>
    <w:rsid w:val="00652393"/>
    <w:rsid w:val="006705F5"/>
    <w:rsid w:val="00670F85"/>
    <w:rsid w:val="00674DAC"/>
    <w:rsid w:val="006B7E47"/>
    <w:rsid w:val="006D7437"/>
    <w:rsid w:val="006E5205"/>
    <w:rsid w:val="006F1D30"/>
    <w:rsid w:val="006F2EB6"/>
    <w:rsid w:val="00701276"/>
    <w:rsid w:val="00713058"/>
    <w:rsid w:val="00715DA7"/>
    <w:rsid w:val="00715F47"/>
    <w:rsid w:val="00716383"/>
    <w:rsid w:val="0072192F"/>
    <w:rsid w:val="00727D33"/>
    <w:rsid w:val="00733847"/>
    <w:rsid w:val="00752510"/>
    <w:rsid w:val="00757D84"/>
    <w:rsid w:val="00765B85"/>
    <w:rsid w:val="00780575"/>
    <w:rsid w:val="007848CE"/>
    <w:rsid w:val="00790A74"/>
    <w:rsid w:val="00796CDF"/>
    <w:rsid w:val="007A5324"/>
    <w:rsid w:val="007A5907"/>
    <w:rsid w:val="007A7C96"/>
    <w:rsid w:val="007B1976"/>
    <w:rsid w:val="007B1E17"/>
    <w:rsid w:val="007B54FD"/>
    <w:rsid w:val="007B5D86"/>
    <w:rsid w:val="007D4D8B"/>
    <w:rsid w:val="007E3BE7"/>
    <w:rsid w:val="007E537F"/>
    <w:rsid w:val="00840992"/>
    <w:rsid w:val="008501C0"/>
    <w:rsid w:val="00884F3F"/>
    <w:rsid w:val="008A6B4B"/>
    <w:rsid w:val="008B3BE0"/>
    <w:rsid w:val="008B5BF7"/>
    <w:rsid w:val="008C0704"/>
    <w:rsid w:val="008D7AC1"/>
    <w:rsid w:val="008E1C21"/>
    <w:rsid w:val="008E2E60"/>
    <w:rsid w:val="008E4666"/>
    <w:rsid w:val="008F321A"/>
    <w:rsid w:val="008F3A7F"/>
    <w:rsid w:val="00974553"/>
    <w:rsid w:val="00981BC7"/>
    <w:rsid w:val="00984FA1"/>
    <w:rsid w:val="009A413A"/>
    <w:rsid w:val="009A6ADF"/>
    <w:rsid w:val="009B5FB3"/>
    <w:rsid w:val="009C5C8E"/>
    <w:rsid w:val="009E679A"/>
    <w:rsid w:val="009F0E5A"/>
    <w:rsid w:val="00A1369D"/>
    <w:rsid w:val="00A252BD"/>
    <w:rsid w:val="00A27330"/>
    <w:rsid w:val="00A4016F"/>
    <w:rsid w:val="00A46844"/>
    <w:rsid w:val="00A669DF"/>
    <w:rsid w:val="00A75802"/>
    <w:rsid w:val="00A90BEC"/>
    <w:rsid w:val="00AC012C"/>
    <w:rsid w:val="00AC06EC"/>
    <w:rsid w:val="00AC601B"/>
    <w:rsid w:val="00AD0CD3"/>
    <w:rsid w:val="00AD116F"/>
    <w:rsid w:val="00AD5A41"/>
    <w:rsid w:val="00AE7AC3"/>
    <w:rsid w:val="00B16F9A"/>
    <w:rsid w:val="00B17EF9"/>
    <w:rsid w:val="00B21BFF"/>
    <w:rsid w:val="00B307BA"/>
    <w:rsid w:val="00B328F0"/>
    <w:rsid w:val="00B35BCF"/>
    <w:rsid w:val="00B42BD4"/>
    <w:rsid w:val="00B559B3"/>
    <w:rsid w:val="00B652D9"/>
    <w:rsid w:val="00B70AAF"/>
    <w:rsid w:val="00B820BC"/>
    <w:rsid w:val="00BB2F9F"/>
    <w:rsid w:val="00BD54E6"/>
    <w:rsid w:val="00BE3197"/>
    <w:rsid w:val="00BF1B3B"/>
    <w:rsid w:val="00BF1F16"/>
    <w:rsid w:val="00C25CC5"/>
    <w:rsid w:val="00C26B01"/>
    <w:rsid w:val="00C40224"/>
    <w:rsid w:val="00C919CD"/>
    <w:rsid w:val="00C92161"/>
    <w:rsid w:val="00C935C9"/>
    <w:rsid w:val="00C94C98"/>
    <w:rsid w:val="00CA3CE0"/>
    <w:rsid w:val="00CA67A0"/>
    <w:rsid w:val="00CC0598"/>
    <w:rsid w:val="00CC4178"/>
    <w:rsid w:val="00CE611A"/>
    <w:rsid w:val="00D140CE"/>
    <w:rsid w:val="00D16473"/>
    <w:rsid w:val="00D172B0"/>
    <w:rsid w:val="00D205C7"/>
    <w:rsid w:val="00D330D4"/>
    <w:rsid w:val="00D51FF7"/>
    <w:rsid w:val="00D6156D"/>
    <w:rsid w:val="00D61FA2"/>
    <w:rsid w:val="00D76A36"/>
    <w:rsid w:val="00DA3264"/>
    <w:rsid w:val="00DA4E23"/>
    <w:rsid w:val="00DB40B5"/>
    <w:rsid w:val="00DC6D60"/>
    <w:rsid w:val="00DD02F2"/>
    <w:rsid w:val="00DD08D7"/>
    <w:rsid w:val="00DD355A"/>
    <w:rsid w:val="00DD40FB"/>
    <w:rsid w:val="00DD6771"/>
    <w:rsid w:val="00DE1ACD"/>
    <w:rsid w:val="00DF7917"/>
    <w:rsid w:val="00E00A1F"/>
    <w:rsid w:val="00E05FC4"/>
    <w:rsid w:val="00E1128D"/>
    <w:rsid w:val="00E16A7F"/>
    <w:rsid w:val="00E3182D"/>
    <w:rsid w:val="00E336B8"/>
    <w:rsid w:val="00E43A7B"/>
    <w:rsid w:val="00E51494"/>
    <w:rsid w:val="00E646A9"/>
    <w:rsid w:val="00E70D88"/>
    <w:rsid w:val="00E74CDE"/>
    <w:rsid w:val="00E8581A"/>
    <w:rsid w:val="00E97DB8"/>
    <w:rsid w:val="00ED40FC"/>
    <w:rsid w:val="00EF4ABC"/>
    <w:rsid w:val="00F00EB6"/>
    <w:rsid w:val="00F260CE"/>
    <w:rsid w:val="00F27321"/>
    <w:rsid w:val="00F41611"/>
    <w:rsid w:val="00F65723"/>
    <w:rsid w:val="00F67004"/>
    <w:rsid w:val="00F71CE3"/>
    <w:rsid w:val="00F81775"/>
    <w:rsid w:val="00F87113"/>
    <w:rsid w:val="00FA2059"/>
    <w:rsid w:val="00FB6EEF"/>
    <w:rsid w:val="00FB77D3"/>
    <w:rsid w:val="00FD6263"/>
    <w:rsid w:val="00FE530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564219322">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04074283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ode.osu.edu/asc-distance-learning-syllabus-template" TargetMode="Externa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10499</Characters>
  <Application>Microsoft Office Word</Application>
  <DocSecurity>0</DocSecurity>
  <Lines>196</Lines>
  <Paragraphs>51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dcterms:created xsi:type="dcterms:W3CDTF">2026-02-09T00:33:00Z</dcterms:created>
  <dcterms:modified xsi:type="dcterms:W3CDTF">2026-02-09T00:33:00Z</dcterms:modified>
</cp:coreProperties>
</file>